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A0DA" w14:textId="793277A4" w:rsidR="00A3514D" w:rsidRDefault="00043754" w:rsidP="00AC0996">
      <w:pPr>
        <w:jc w:val="center"/>
      </w:pPr>
      <w:r>
        <w:rPr>
          <w:rFonts w:ascii="Arial" w:hAnsi="Arial" w:cs="Arial"/>
          <w:b/>
          <w:noProof/>
          <w:sz w:val="28"/>
          <w:lang w:eastAsia="en-GB"/>
        </w:rPr>
        <w:drawing>
          <wp:inline distT="0" distB="0" distL="0" distR="0" wp14:anchorId="2024C4BE" wp14:editId="3D9C71BC">
            <wp:extent cx="850900" cy="8591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766" cy="873163"/>
                    </a:xfrm>
                    <a:prstGeom prst="rect">
                      <a:avLst/>
                    </a:prstGeom>
                  </pic:spPr>
                </pic:pic>
              </a:graphicData>
            </a:graphic>
          </wp:inline>
        </w:drawing>
      </w:r>
    </w:p>
    <w:p w14:paraId="7B6D8A82" w14:textId="77777777" w:rsidR="00AC0996" w:rsidRDefault="00AC0996" w:rsidP="00AC0996">
      <w:pPr>
        <w:jc w:val="center"/>
      </w:pPr>
    </w:p>
    <w:p w14:paraId="346789B9" w14:textId="15196085" w:rsidR="00AC0996" w:rsidRPr="00472AB0" w:rsidRDefault="00043754" w:rsidP="00AC0996">
      <w:pPr>
        <w:pStyle w:val="StyleTitleLucidaCalligraphy16pt"/>
      </w:pPr>
      <w:r>
        <w:t>Holly Spring Junior</w:t>
      </w:r>
      <w:r w:rsidR="00AC0996" w:rsidRPr="00472AB0">
        <w:t xml:space="preserve"> School</w:t>
      </w:r>
    </w:p>
    <w:p w14:paraId="031B58A6" w14:textId="77777777" w:rsidR="00AC0996" w:rsidRDefault="00AC0996" w:rsidP="00AC0996">
      <w:pPr>
        <w:jc w:val="center"/>
      </w:pPr>
    </w:p>
    <w:p w14:paraId="4B2494FF" w14:textId="77777777" w:rsidR="00AC0996" w:rsidRDefault="00AC0996" w:rsidP="00AC0996">
      <w:pPr>
        <w:jc w:val="center"/>
      </w:pPr>
    </w:p>
    <w:p w14:paraId="5574D96C" w14:textId="28487B6D" w:rsidR="00AC0996" w:rsidRDefault="00AC0996" w:rsidP="00AC0996">
      <w:pPr>
        <w:jc w:val="center"/>
        <w:rPr>
          <w:rFonts w:asciiTheme="majorHAnsi" w:hAnsiTheme="majorHAnsi"/>
          <w:b/>
          <w:sz w:val="32"/>
          <w:szCs w:val="32"/>
        </w:rPr>
      </w:pPr>
      <w:r>
        <w:rPr>
          <w:rFonts w:asciiTheme="majorHAnsi" w:hAnsiTheme="majorHAnsi"/>
          <w:b/>
          <w:sz w:val="32"/>
          <w:szCs w:val="32"/>
        </w:rPr>
        <w:t>Annual Statement of Governance</w:t>
      </w:r>
      <w:r w:rsidR="00C95B66">
        <w:rPr>
          <w:rFonts w:asciiTheme="majorHAnsi" w:hAnsiTheme="majorHAnsi"/>
          <w:b/>
          <w:sz w:val="32"/>
          <w:szCs w:val="32"/>
        </w:rPr>
        <w:t xml:space="preserve"> 201</w:t>
      </w:r>
      <w:r w:rsidR="00043754">
        <w:rPr>
          <w:rFonts w:asciiTheme="majorHAnsi" w:hAnsiTheme="majorHAnsi"/>
          <w:b/>
          <w:sz w:val="32"/>
          <w:szCs w:val="32"/>
        </w:rPr>
        <w:t>7</w:t>
      </w:r>
      <w:r w:rsidR="00C95B66">
        <w:rPr>
          <w:rFonts w:asciiTheme="majorHAnsi" w:hAnsiTheme="majorHAnsi"/>
          <w:b/>
          <w:sz w:val="32"/>
          <w:szCs w:val="32"/>
        </w:rPr>
        <w:t>/1</w:t>
      </w:r>
      <w:r w:rsidR="00043754">
        <w:rPr>
          <w:rFonts w:asciiTheme="majorHAnsi" w:hAnsiTheme="majorHAnsi"/>
          <w:b/>
          <w:sz w:val="32"/>
          <w:szCs w:val="32"/>
        </w:rPr>
        <w:t>8</w:t>
      </w:r>
    </w:p>
    <w:p w14:paraId="7EC5EC75" w14:textId="77777777" w:rsidR="00AC0996" w:rsidRDefault="00AC0996" w:rsidP="00AC0996">
      <w:pPr>
        <w:jc w:val="center"/>
        <w:rPr>
          <w:rFonts w:asciiTheme="majorHAnsi" w:hAnsiTheme="majorHAnsi"/>
          <w:b/>
          <w:sz w:val="32"/>
          <w:szCs w:val="32"/>
        </w:rPr>
      </w:pPr>
      <w:bookmarkStart w:id="0" w:name="_GoBack"/>
      <w:bookmarkEnd w:id="0"/>
    </w:p>
    <w:p w14:paraId="0A0D37BF" w14:textId="71F96910" w:rsidR="00AC0996" w:rsidRDefault="00F2622D" w:rsidP="00AC0996">
      <w:r>
        <w:t xml:space="preserve">In line with the Government’s requirements for all governing bodies, the four core strategic functions of the </w:t>
      </w:r>
      <w:r w:rsidR="00043754">
        <w:t>Holly Spring Junior</w:t>
      </w:r>
      <w:r>
        <w:t xml:space="preserve"> School Governing Body are:</w:t>
      </w:r>
    </w:p>
    <w:p w14:paraId="38205BF3" w14:textId="77777777" w:rsidR="00F2622D" w:rsidRDefault="00F2622D" w:rsidP="00AC0996"/>
    <w:p w14:paraId="4C7450A5" w14:textId="77777777" w:rsidR="00F2622D" w:rsidRPr="00F2622D" w:rsidRDefault="00F2622D" w:rsidP="00F2622D">
      <w:pPr>
        <w:pStyle w:val="ListParagraph"/>
        <w:numPr>
          <w:ilvl w:val="0"/>
          <w:numId w:val="2"/>
        </w:numPr>
      </w:pPr>
      <w:r w:rsidRPr="00F2622D">
        <w:t>To support and challenge the school to ensure the best possible outcomes for children.</w:t>
      </w:r>
    </w:p>
    <w:p w14:paraId="25469BD7" w14:textId="77777777" w:rsidR="00F2622D" w:rsidRPr="00F2622D" w:rsidRDefault="00F2622D" w:rsidP="00F2622D">
      <w:pPr>
        <w:pStyle w:val="ListParagraph"/>
        <w:numPr>
          <w:ilvl w:val="0"/>
          <w:numId w:val="2"/>
        </w:numPr>
      </w:pPr>
      <w:r w:rsidRPr="00F2622D">
        <w:rPr>
          <w:rFonts w:cs="Arial"/>
          <w:color w:val="000000"/>
          <w:lang w:val="en-US"/>
        </w:rPr>
        <w:t>To set the vision and strategic direction of the school.</w:t>
      </w:r>
    </w:p>
    <w:p w14:paraId="20D54F0A" w14:textId="3BFF91F2" w:rsidR="00F2622D" w:rsidRPr="00F2622D" w:rsidRDefault="00C37FBD" w:rsidP="00F2622D">
      <w:pPr>
        <w:pStyle w:val="ListParagraph"/>
        <w:numPr>
          <w:ilvl w:val="0"/>
          <w:numId w:val="2"/>
        </w:numPr>
      </w:pPr>
      <w:r>
        <w:rPr>
          <w:rFonts w:cs="Arial"/>
          <w:color w:val="000000"/>
          <w:lang w:val="en-US"/>
        </w:rPr>
        <w:t>To hold the Head</w:t>
      </w:r>
      <w:r w:rsidR="00F2622D" w:rsidRPr="00F2622D">
        <w:rPr>
          <w:rFonts w:cs="Arial"/>
          <w:color w:val="000000"/>
          <w:lang w:val="en-US"/>
        </w:rPr>
        <w:t>teacher to account for the school’s educational performance.</w:t>
      </w:r>
    </w:p>
    <w:p w14:paraId="3245F47F" w14:textId="77777777" w:rsidR="00F2622D" w:rsidRPr="00F2622D" w:rsidRDefault="00F2622D" w:rsidP="00F2622D">
      <w:pPr>
        <w:pStyle w:val="ListParagraph"/>
        <w:numPr>
          <w:ilvl w:val="0"/>
          <w:numId w:val="2"/>
        </w:numPr>
      </w:pPr>
      <w:r w:rsidRPr="00F2622D">
        <w:rPr>
          <w:rFonts w:cs="Arial"/>
          <w:color w:val="000000"/>
          <w:lang w:val="en-US"/>
        </w:rPr>
        <w:t>To ensure financial resources are well spent.</w:t>
      </w:r>
    </w:p>
    <w:p w14:paraId="40C17903" w14:textId="77777777" w:rsidR="00F2622D" w:rsidRPr="00F2622D" w:rsidRDefault="00F2622D" w:rsidP="00F2622D"/>
    <w:p w14:paraId="594C4FDD" w14:textId="77777777" w:rsidR="00F2622D" w:rsidRDefault="00F2622D" w:rsidP="00F2622D"/>
    <w:p w14:paraId="5FA0C114" w14:textId="77777777" w:rsidR="00F2622D" w:rsidRPr="00221D6A" w:rsidRDefault="00F2622D" w:rsidP="00F2622D">
      <w:pPr>
        <w:rPr>
          <w:b/>
          <w:sz w:val="28"/>
          <w:szCs w:val="28"/>
        </w:rPr>
      </w:pPr>
      <w:r w:rsidRPr="00221D6A">
        <w:rPr>
          <w:b/>
          <w:sz w:val="28"/>
          <w:szCs w:val="28"/>
        </w:rPr>
        <w:t>Governance Arrangements</w:t>
      </w:r>
    </w:p>
    <w:p w14:paraId="351BF668" w14:textId="77777777" w:rsidR="00F2622D" w:rsidRDefault="00F2622D" w:rsidP="00F2622D"/>
    <w:p w14:paraId="0CC8BAF7" w14:textId="62DEDA85" w:rsidR="00F2622D" w:rsidRDefault="00F2622D" w:rsidP="00F2622D">
      <w:r>
        <w:t xml:space="preserve">The </w:t>
      </w:r>
      <w:r w:rsidR="00043754">
        <w:t>Holly Spring Junior</w:t>
      </w:r>
      <w:r>
        <w:t xml:space="preserve"> School Governing Body was reconstituted in </w:t>
      </w:r>
      <w:r w:rsidR="009B5287">
        <w:t xml:space="preserve">Spring </w:t>
      </w:r>
      <w:r w:rsidR="00FB5D61">
        <w:t xml:space="preserve">2018 </w:t>
      </w:r>
      <w:r w:rsidR="00043754">
        <w:t xml:space="preserve">with </w:t>
      </w:r>
      <w:r w:rsidR="004C1F8D">
        <w:t>1</w:t>
      </w:r>
      <w:r w:rsidR="00043754">
        <w:t>0</w:t>
      </w:r>
      <w:r w:rsidR="004C1F8D">
        <w:t xml:space="preserve"> members </w:t>
      </w:r>
      <w:r w:rsidR="00B30334">
        <w:t>consisting of:</w:t>
      </w:r>
    </w:p>
    <w:p w14:paraId="756F7D1D" w14:textId="77777777" w:rsidR="00043754" w:rsidRDefault="00043754" w:rsidP="00F2622D"/>
    <w:p w14:paraId="16543FB2" w14:textId="474CB154" w:rsidR="00B30334" w:rsidRDefault="00B30334" w:rsidP="00B30334">
      <w:pPr>
        <w:pStyle w:val="ListParagraph"/>
        <w:numPr>
          <w:ilvl w:val="0"/>
          <w:numId w:val="3"/>
        </w:numPr>
      </w:pPr>
      <w:r>
        <w:t>2 elected Parent Governors</w:t>
      </w:r>
    </w:p>
    <w:p w14:paraId="470C8B66" w14:textId="6409F026" w:rsidR="00B30334" w:rsidRDefault="00B30334" w:rsidP="00B30334">
      <w:pPr>
        <w:pStyle w:val="ListParagraph"/>
        <w:numPr>
          <w:ilvl w:val="0"/>
          <w:numId w:val="3"/>
        </w:numPr>
      </w:pPr>
      <w:r>
        <w:t>The Headteacher</w:t>
      </w:r>
    </w:p>
    <w:p w14:paraId="643BC538" w14:textId="2794EBAB" w:rsidR="00B30334" w:rsidRDefault="00B30334" w:rsidP="00B30334">
      <w:pPr>
        <w:pStyle w:val="ListParagraph"/>
        <w:numPr>
          <w:ilvl w:val="0"/>
          <w:numId w:val="3"/>
        </w:numPr>
      </w:pPr>
      <w:r>
        <w:t>1 elected Staff Governor</w:t>
      </w:r>
    </w:p>
    <w:p w14:paraId="6C4ED6D7" w14:textId="0887674D" w:rsidR="00B30334" w:rsidRDefault="00B30334" w:rsidP="00B30334">
      <w:pPr>
        <w:pStyle w:val="ListParagraph"/>
        <w:numPr>
          <w:ilvl w:val="0"/>
          <w:numId w:val="3"/>
        </w:numPr>
      </w:pPr>
      <w:r>
        <w:t>1 Local Authority Governor</w:t>
      </w:r>
    </w:p>
    <w:p w14:paraId="1721D8D0" w14:textId="1D1FACE5" w:rsidR="00B30334" w:rsidRDefault="00043754" w:rsidP="00B30334">
      <w:pPr>
        <w:pStyle w:val="ListParagraph"/>
        <w:numPr>
          <w:ilvl w:val="0"/>
          <w:numId w:val="3"/>
        </w:numPr>
      </w:pPr>
      <w:r>
        <w:t>5</w:t>
      </w:r>
      <w:r w:rsidR="00B30334">
        <w:t xml:space="preserve"> Co-opted Governors</w:t>
      </w:r>
    </w:p>
    <w:p w14:paraId="0E729AD5" w14:textId="77777777" w:rsidR="00043754" w:rsidRDefault="00043754" w:rsidP="00B30334"/>
    <w:p w14:paraId="4D92B03E" w14:textId="6338A083" w:rsidR="00B30334" w:rsidRDefault="00B30334" w:rsidP="00B30334">
      <w:r>
        <w:t>Co-opted governors are appointed members of the body who have the skills and experience to contribute to the effective governance and success of the school.</w:t>
      </w:r>
    </w:p>
    <w:p w14:paraId="5B7227AA" w14:textId="77777777" w:rsidR="00B30334" w:rsidRDefault="00B30334" w:rsidP="00B30334"/>
    <w:p w14:paraId="58D296F4" w14:textId="2B6AA927" w:rsidR="00B30334" w:rsidRDefault="00B30334" w:rsidP="00B30334">
      <w:r>
        <w:t xml:space="preserve">The full Governing Body meets </w:t>
      </w:r>
      <w:r w:rsidR="00043754">
        <w:t>once a month</w:t>
      </w:r>
      <w:r>
        <w:t xml:space="preserve"> to set the strategic direction of the school and, in addition, we have </w:t>
      </w:r>
      <w:r w:rsidR="00043754">
        <w:t>just added a Finance sub-committee</w:t>
      </w:r>
      <w:r>
        <w:t xml:space="preserve"> to consider all aspects of financial matters</w:t>
      </w:r>
      <w:r w:rsidR="00043754">
        <w:t xml:space="preserve">, such as budget setting, long-term financial planning and the expenditure of capital monies. There is also </w:t>
      </w:r>
      <w:r>
        <w:t>a Pay and Performance committee</w:t>
      </w:r>
      <w:r w:rsidR="00043754">
        <w:t xml:space="preserve">, that sets and reviews the Headteacher objectives, also ensuring that the school’s pay policy is correctly applied. </w:t>
      </w:r>
      <w:r>
        <w:t xml:space="preserve">Further committees may be set up as required to consider, for example, </w:t>
      </w:r>
      <w:r w:rsidR="00043754">
        <w:t>partnership with the Infant School</w:t>
      </w:r>
      <w:r w:rsidR="00721E0A">
        <w:t>.</w:t>
      </w:r>
    </w:p>
    <w:p w14:paraId="6EA1E71A" w14:textId="77777777" w:rsidR="00B30334" w:rsidRDefault="00B30334" w:rsidP="00B30334"/>
    <w:p w14:paraId="2DBFBB32" w14:textId="71D2DC1D" w:rsidR="00B30334" w:rsidRDefault="00B30334" w:rsidP="00B30334">
      <w:r>
        <w:t xml:space="preserve">Please see Appendix 1 </w:t>
      </w:r>
      <w:r w:rsidR="00221D6A">
        <w:t>for a list of current governors and Appendix 2 for the membership of each committee.</w:t>
      </w:r>
    </w:p>
    <w:p w14:paraId="2F7D4488" w14:textId="77777777" w:rsidR="00B30334" w:rsidRDefault="00B30334" w:rsidP="00B30334"/>
    <w:p w14:paraId="64486344" w14:textId="77777777" w:rsidR="00B30334" w:rsidRDefault="00B30334" w:rsidP="00B30334"/>
    <w:p w14:paraId="48150FEE" w14:textId="02FACD06" w:rsidR="00B30334" w:rsidRPr="00221D6A" w:rsidRDefault="00B30334" w:rsidP="00B30334">
      <w:pPr>
        <w:rPr>
          <w:b/>
          <w:sz w:val="28"/>
          <w:szCs w:val="28"/>
        </w:rPr>
      </w:pPr>
      <w:r w:rsidRPr="00221D6A">
        <w:rPr>
          <w:b/>
          <w:sz w:val="28"/>
          <w:szCs w:val="28"/>
        </w:rPr>
        <w:t>Attendance Record of Governors</w:t>
      </w:r>
    </w:p>
    <w:p w14:paraId="6B10EA56" w14:textId="77777777" w:rsidR="00B30334" w:rsidRDefault="00B30334" w:rsidP="00B30334"/>
    <w:p w14:paraId="6A980252" w14:textId="35ED934B" w:rsidR="00B30334" w:rsidRDefault="00B30334" w:rsidP="00B30334">
      <w:r>
        <w:t>Governors have an excellent attendance record at meetings and we have never cancelled a meeting</w:t>
      </w:r>
      <w:r w:rsidR="004E2419">
        <w:t xml:space="preserve"> in the 2017/18 academic year</w:t>
      </w:r>
      <w:r>
        <w:t xml:space="preserve"> because it was not ‘quorate’ (the minimum number of governors required to make legal decisions).</w:t>
      </w:r>
    </w:p>
    <w:p w14:paraId="334B7076" w14:textId="77777777" w:rsidR="00B30334" w:rsidRDefault="00B30334" w:rsidP="00B30334"/>
    <w:p w14:paraId="0468D44B" w14:textId="09D36BF5" w:rsidR="00B30334" w:rsidRDefault="00221D6A" w:rsidP="00B30334">
      <w:r>
        <w:t>Please see Appendix 3</w:t>
      </w:r>
      <w:r w:rsidR="00B30334">
        <w:t xml:space="preserve"> for details of each governor’s attendance at meetings.</w:t>
      </w:r>
    </w:p>
    <w:p w14:paraId="4F883F8C" w14:textId="77777777" w:rsidR="001D1FBA" w:rsidRDefault="001D1FBA" w:rsidP="00B30334"/>
    <w:p w14:paraId="38FABEF8" w14:textId="77777777" w:rsidR="001D1FBA" w:rsidRDefault="001D1FBA" w:rsidP="00B30334"/>
    <w:p w14:paraId="067CF329" w14:textId="5F0A0DC3" w:rsidR="001D1FBA" w:rsidRPr="00221D6A" w:rsidRDefault="001D1FBA" w:rsidP="00B30334">
      <w:pPr>
        <w:rPr>
          <w:b/>
          <w:sz w:val="28"/>
          <w:szCs w:val="28"/>
        </w:rPr>
      </w:pPr>
      <w:r w:rsidRPr="00221D6A">
        <w:rPr>
          <w:b/>
          <w:sz w:val="28"/>
          <w:szCs w:val="28"/>
        </w:rPr>
        <w:t>The Work of the Governing Body and Committees</w:t>
      </w:r>
    </w:p>
    <w:p w14:paraId="02890ED1" w14:textId="77777777" w:rsidR="001D1FBA" w:rsidRDefault="001D1FBA" w:rsidP="00B30334"/>
    <w:p w14:paraId="6F8CA0B7" w14:textId="042C8BB4" w:rsidR="00F6235B" w:rsidRDefault="00AD318E" w:rsidP="00F6235B">
      <w:r>
        <w:t>T</w:t>
      </w:r>
      <w:r w:rsidR="00F6235B">
        <w:t xml:space="preserve">he Governing Body is working with the school to achieve its goal of becoming </w:t>
      </w:r>
      <w:r>
        <w:t>at least a ‘good’ school at the next inspection</w:t>
      </w:r>
      <w:r w:rsidR="00F6235B">
        <w:t xml:space="preserve">. </w:t>
      </w:r>
      <w:r>
        <w:t>A</w:t>
      </w:r>
      <w:r w:rsidR="00F6235B">
        <w:t xml:space="preserve"> major focus of the Governing Body </w:t>
      </w:r>
      <w:r>
        <w:t xml:space="preserve">in the past 12 months has been to hold the school to account for improved pupil outcomes. The SATs results for 2018 show improvement in all areas, including an increased in the combined outcomes (Reading, Writing and Maths) of 10%. </w:t>
      </w:r>
      <w:r w:rsidR="00F6235B">
        <w:t xml:space="preserve"> </w:t>
      </w:r>
      <w:r>
        <w:t>Reading increased by 4%, compared to 2017, writing 5% and maths 9%. These positive results give great cause for optimism in the next 12 months, as the school and staff team, build on these improvements.</w:t>
      </w:r>
    </w:p>
    <w:p w14:paraId="7CF2C5EE" w14:textId="08A045DB" w:rsidR="00AD318E" w:rsidRDefault="00AD318E" w:rsidP="00F6235B"/>
    <w:p w14:paraId="0B6CCCBF" w14:textId="183CFECA" w:rsidR="00CB7E47" w:rsidRDefault="00F6235B" w:rsidP="00B30334">
      <w:r>
        <w:t xml:space="preserve">Probably the most exciting </w:t>
      </w:r>
      <w:r w:rsidR="00AD318E">
        <w:t xml:space="preserve">development over the past 12 months, is the closer working relationship with the infant school. With the retirement of Mrs Donkin, this has enabled governors to discuss the possibility of amalgamation with Infant school governors and the local authority. Governors of both schools can see benefits for the children and parents of Holly </w:t>
      </w:r>
      <w:r w:rsidR="00CB7E47">
        <w:t>Spring and</w:t>
      </w:r>
      <w:r w:rsidR="00AD318E">
        <w:t xml:space="preserve"> have initiated a consultation process to see if amalgamation has support across the community</w:t>
      </w:r>
      <w:r w:rsidR="00CB7E47">
        <w:t>.</w:t>
      </w:r>
    </w:p>
    <w:p w14:paraId="313F5299" w14:textId="77777777" w:rsidR="00CB7E47" w:rsidRDefault="00CB7E47" w:rsidP="00B30334"/>
    <w:p w14:paraId="4AF67172" w14:textId="173B73EC" w:rsidR="007D3918" w:rsidRDefault="00CB7E47" w:rsidP="00B30334">
      <w:r>
        <w:t>The recent changes in school leadership have made a positive impact on pupil outcomes, but more time is required to establish a strong, consistent and sustainable track record. The more support we have from the parental community, the more quickly improvements will be seen.</w:t>
      </w:r>
    </w:p>
    <w:p w14:paraId="5F54E8FE" w14:textId="77777777" w:rsidR="00CB7E47" w:rsidRDefault="00CB7E47" w:rsidP="00B30334"/>
    <w:p w14:paraId="036D2F01" w14:textId="57DC9DD0" w:rsidR="007D3918" w:rsidRDefault="007D3918" w:rsidP="007D3918">
      <w:r>
        <w:t xml:space="preserve">The end of the academic year saw the departure of two long-serving and </w:t>
      </w:r>
      <w:r w:rsidR="00AD318E">
        <w:t>well-respected</w:t>
      </w:r>
      <w:r>
        <w:t xml:space="preserve"> governors, namely </w:t>
      </w:r>
      <w:r w:rsidR="00AD318E">
        <w:t>John Urban</w:t>
      </w:r>
      <w:r>
        <w:t xml:space="preserve"> and </w:t>
      </w:r>
      <w:r w:rsidR="00AD318E">
        <w:t>Rhian Griffiths</w:t>
      </w:r>
      <w:r>
        <w:t xml:space="preserve">. Both left big shoes to fill but we </w:t>
      </w:r>
      <w:r w:rsidR="00AD318E">
        <w:t xml:space="preserve">are hopeful of finding replacement governors in the autumn term. </w:t>
      </w:r>
    </w:p>
    <w:p w14:paraId="7F69F6C6" w14:textId="77777777" w:rsidR="00F6235B" w:rsidRDefault="00F6235B" w:rsidP="00AC0996"/>
    <w:p w14:paraId="16AD7B49" w14:textId="2414B1F6" w:rsidR="00D92F7D" w:rsidRDefault="00B14AAC" w:rsidP="00AC0996">
      <w:r>
        <w:t xml:space="preserve">The </w:t>
      </w:r>
      <w:r w:rsidR="00CB7E47">
        <w:t>finance</w:t>
      </w:r>
      <w:r>
        <w:t xml:space="preserve"> committee </w:t>
      </w:r>
      <w:r w:rsidR="00CB7E47">
        <w:t>was newly establish</w:t>
      </w:r>
      <w:r w:rsidR="003F532E">
        <w:t>ed</w:t>
      </w:r>
      <w:r w:rsidR="00CB7E47">
        <w:t xml:space="preserve"> in July to provide greater focus on school finances. By delegating financial oversight to the sub-committee, the main governing body can remain strategic; with a singular focus on school improvement. </w:t>
      </w:r>
    </w:p>
    <w:p w14:paraId="4F6D018D" w14:textId="77777777" w:rsidR="0081088C" w:rsidRDefault="0081088C" w:rsidP="00AC0996"/>
    <w:p w14:paraId="28C99A51" w14:textId="35C39C5F" w:rsidR="00D92F7D" w:rsidRDefault="00D92F7D" w:rsidP="00D92F7D">
      <w:r>
        <w:t xml:space="preserve">Every year, the school must produce a report called the School Financial Value Standard (SFVS) to ensure that all financial procedures and controls have been adhered to. The </w:t>
      </w:r>
      <w:r w:rsidR="00CB7E47">
        <w:t xml:space="preserve">governing body </w:t>
      </w:r>
      <w:r>
        <w:t xml:space="preserve">reviewed the report and no </w:t>
      </w:r>
      <w:r w:rsidR="00CB7E47">
        <w:t xml:space="preserve">significant </w:t>
      </w:r>
      <w:r>
        <w:t>issues were found.</w:t>
      </w:r>
    </w:p>
    <w:p w14:paraId="5931DC92" w14:textId="77777777" w:rsidR="00D92F7D" w:rsidRDefault="00D92F7D" w:rsidP="00AC0996"/>
    <w:p w14:paraId="1F8495E7" w14:textId="4787A209" w:rsidR="0081088C" w:rsidRDefault="0081088C" w:rsidP="00AC0996">
      <w:r>
        <w:lastRenderedPageBreak/>
        <w:t>The minutes of all Governing Body and committee meetings are public records. You are, of course, free to ask at the office if you wish to see the record of any of our meetings.</w:t>
      </w:r>
    </w:p>
    <w:p w14:paraId="3C778BCC" w14:textId="77777777" w:rsidR="0081088C" w:rsidRDefault="0081088C" w:rsidP="00AC0996"/>
    <w:p w14:paraId="0762B879" w14:textId="581871D4" w:rsidR="0081088C" w:rsidRPr="00221D6A" w:rsidRDefault="0081088C" w:rsidP="00AC0996">
      <w:pPr>
        <w:rPr>
          <w:b/>
          <w:sz w:val="28"/>
          <w:szCs w:val="28"/>
        </w:rPr>
      </w:pPr>
      <w:r w:rsidRPr="00221D6A">
        <w:rPr>
          <w:b/>
          <w:sz w:val="28"/>
          <w:szCs w:val="28"/>
        </w:rPr>
        <w:t>Future Plans</w:t>
      </w:r>
    </w:p>
    <w:p w14:paraId="62DF00A9" w14:textId="77777777" w:rsidR="0081088C" w:rsidRDefault="0081088C" w:rsidP="00AC0996">
      <w:pPr>
        <w:rPr>
          <w:b/>
        </w:rPr>
      </w:pPr>
    </w:p>
    <w:p w14:paraId="2EDD8F40" w14:textId="7EBCA396" w:rsidR="0087363B" w:rsidRDefault="00F6235B" w:rsidP="00AC0996">
      <w:r>
        <w:t xml:space="preserve">The year ahead should be a busy one. We will continue </w:t>
      </w:r>
      <w:r w:rsidR="00CB7E47">
        <w:t>to focus on improved pupil outcomes and</w:t>
      </w:r>
      <w:r>
        <w:t xml:space="preserve"> becom</w:t>
      </w:r>
      <w:r w:rsidR="00CB7E47">
        <w:t>ing</w:t>
      </w:r>
      <w:r>
        <w:t xml:space="preserve"> </w:t>
      </w:r>
      <w:r w:rsidR="00CB7E47">
        <w:t>a ‘good’</w:t>
      </w:r>
      <w:r>
        <w:t xml:space="preserve"> school</w:t>
      </w:r>
      <w:r w:rsidR="00CB7E47">
        <w:t>. There is a strong likelihood that the school will be inspected in the autumn term. The longer we get before an inspection, the more improvement we will be able to evidence.</w:t>
      </w:r>
    </w:p>
    <w:p w14:paraId="25DCB897" w14:textId="1FA23F84" w:rsidR="00CB7E47" w:rsidRDefault="00CB7E47" w:rsidP="00AC0996"/>
    <w:p w14:paraId="2E6B6972" w14:textId="6588028E" w:rsidR="00CB7E47" w:rsidRDefault="00CB7E47" w:rsidP="00AC0996">
      <w:r>
        <w:t>In parallel with school improvement, we will review and respond to the consultation process for amalgamation. Regardless of the final decisions, we will continue to improve the working partnership with the infant school through a joint working party.</w:t>
      </w:r>
    </w:p>
    <w:p w14:paraId="2DD6E577" w14:textId="282DE4F1" w:rsidR="00CB7E47" w:rsidRDefault="00CB7E47" w:rsidP="00AC0996"/>
    <w:p w14:paraId="03B4BBCF" w14:textId="7FADDAFC" w:rsidR="00CB7E47" w:rsidRDefault="00CB7E47" w:rsidP="00AC0996">
      <w:r>
        <w:t>Thank you for your continued support and we look forward to a very successful 201</w:t>
      </w:r>
      <w:r w:rsidR="00980757">
        <w:t>8</w:t>
      </w:r>
      <w:r>
        <w:t>/1</w:t>
      </w:r>
      <w:r w:rsidR="00980757">
        <w:t>9 academic year</w:t>
      </w:r>
      <w:r>
        <w:t>.</w:t>
      </w:r>
    </w:p>
    <w:p w14:paraId="2DAD2AA8" w14:textId="674A3756" w:rsidR="00122E6D" w:rsidRDefault="00122E6D" w:rsidP="00AC0996"/>
    <w:p w14:paraId="2539C2F3" w14:textId="333B4265" w:rsidR="00122E6D" w:rsidRDefault="00122E6D" w:rsidP="00AC0996">
      <w:r>
        <w:t>Mark A’Bear, Chair of Governors – July 2018</w:t>
      </w:r>
    </w:p>
    <w:p w14:paraId="543E1248" w14:textId="77777777" w:rsidR="0087363B" w:rsidRDefault="0087363B" w:rsidP="00AC0996"/>
    <w:p w14:paraId="1EFC07AA" w14:textId="77777777" w:rsidR="006014BA" w:rsidRDefault="006014BA">
      <w:pPr>
        <w:rPr>
          <w:b/>
        </w:rPr>
      </w:pPr>
      <w:r>
        <w:rPr>
          <w:b/>
        </w:rPr>
        <w:br w:type="page"/>
      </w:r>
    </w:p>
    <w:p w14:paraId="6C502620" w14:textId="3E012053" w:rsidR="0087363B" w:rsidRPr="00533B8D" w:rsidRDefault="0087363B" w:rsidP="00AC0996">
      <w:pPr>
        <w:rPr>
          <w:b/>
          <w:sz w:val="28"/>
          <w:szCs w:val="28"/>
        </w:rPr>
      </w:pPr>
      <w:r w:rsidRPr="00533B8D">
        <w:rPr>
          <w:b/>
          <w:sz w:val="28"/>
          <w:szCs w:val="28"/>
        </w:rPr>
        <w:lastRenderedPageBreak/>
        <w:t>Appendix 1 – The Governing Body</w:t>
      </w:r>
      <w:r w:rsidR="00607769">
        <w:rPr>
          <w:b/>
          <w:sz w:val="28"/>
          <w:szCs w:val="28"/>
        </w:rPr>
        <w:t xml:space="preserve"> 2017/18</w:t>
      </w:r>
    </w:p>
    <w:p w14:paraId="2DF98907" w14:textId="77777777" w:rsidR="0087363B" w:rsidRDefault="0087363B" w:rsidP="00AC0996"/>
    <w:p w14:paraId="099FBD4D" w14:textId="58347CB4" w:rsidR="0087363B" w:rsidRDefault="0087363B" w:rsidP="00AC0996">
      <w:r>
        <w:t>Mark A’Bear, Chair of Governors (</w:t>
      </w:r>
      <w:r w:rsidR="00721E0A">
        <w:t>LA</w:t>
      </w:r>
      <w:r>
        <w:t xml:space="preserve"> governor)</w:t>
      </w:r>
    </w:p>
    <w:p w14:paraId="01E49995" w14:textId="321C1C54" w:rsidR="0087363B" w:rsidRDefault="00721E0A" w:rsidP="00AC0996">
      <w:r>
        <w:t>John Urban</w:t>
      </w:r>
      <w:r w:rsidR="0087363B">
        <w:t xml:space="preserve">, </w:t>
      </w:r>
      <w:r>
        <w:t>Vice-</w:t>
      </w:r>
      <w:r w:rsidR="0087363B">
        <w:t>Chair (Co-opted governor)</w:t>
      </w:r>
    </w:p>
    <w:p w14:paraId="141C1AAD" w14:textId="47D28590" w:rsidR="0087363B" w:rsidRDefault="00721E0A" w:rsidP="00AC0996">
      <w:r>
        <w:t>James Lacey</w:t>
      </w:r>
      <w:r w:rsidR="0087363B">
        <w:t xml:space="preserve"> (Headteacher)</w:t>
      </w:r>
      <w:r>
        <w:t xml:space="preserve"> </w:t>
      </w:r>
    </w:p>
    <w:p w14:paraId="27179E4E" w14:textId="36104D46" w:rsidR="0087363B" w:rsidRDefault="00721E0A" w:rsidP="00AC0996">
      <w:r>
        <w:t>Rhian Griffiths</w:t>
      </w:r>
      <w:r w:rsidR="0087363B">
        <w:t xml:space="preserve"> (Co-opted governor)</w:t>
      </w:r>
    </w:p>
    <w:p w14:paraId="15EDB699" w14:textId="0275FC7F" w:rsidR="0087363B" w:rsidRDefault="00721E0A" w:rsidP="00AC0996">
      <w:r>
        <w:t>Andy Medlicott</w:t>
      </w:r>
      <w:r w:rsidR="0087363B">
        <w:t xml:space="preserve"> </w:t>
      </w:r>
      <w:r>
        <w:t>(Co-opted governor)</w:t>
      </w:r>
    </w:p>
    <w:p w14:paraId="7F71C2F1" w14:textId="695A0B5A" w:rsidR="00721E0A" w:rsidRDefault="00721E0A" w:rsidP="00AC0996">
      <w:r>
        <w:t>Katy Cracknell (Parent governor)</w:t>
      </w:r>
    </w:p>
    <w:p w14:paraId="096D7537" w14:textId="43DAD3D9" w:rsidR="00721E0A" w:rsidRDefault="00721E0A" w:rsidP="00AC0996">
      <w:r>
        <w:t>Marcus Glazebrook (Parent governor)</w:t>
      </w:r>
    </w:p>
    <w:p w14:paraId="43BFDEE9" w14:textId="2AE4EA81" w:rsidR="0087363B" w:rsidRDefault="00721E0A" w:rsidP="00AC0996">
      <w:r>
        <w:t>Helen Durbin</w:t>
      </w:r>
      <w:r w:rsidR="0087363B">
        <w:t xml:space="preserve"> </w:t>
      </w:r>
      <w:r>
        <w:t>(Co-opted governor)</w:t>
      </w:r>
    </w:p>
    <w:p w14:paraId="69047A01" w14:textId="0EBF511E" w:rsidR="0087363B" w:rsidRDefault="00721E0A" w:rsidP="00AC0996">
      <w:r>
        <w:t xml:space="preserve">Nathan </w:t>
      </w:r>
      <w:r w:rsidR="0086452A">
        <w:t xml:space="preserve">Wyles </w:t>
      </w:r>
      <w:r w:rsidR="0087363B">
        <w:t>(Staff governor)</w:t>
      </w:r>
    </w:p>
    <w:p w14:paraId="755AE99D" w14:textId="5845866F" w:rsidR="00721E0A" w:rsidRDefault="00721E0A" w:rsidP="00AC0996">
      <w:r>
        <w:t>Vacancy (Co-opted governor)</w:t>
      </w:r>
    </w:p>
    <w:p w14:paraId="7E434608" w14:textId="2544173E" w:rsidR="00721E0A" w:rsidRDefault="00721E0A" w:rsidP="00AC0996">
      <w:r>
        <w:t>Helen Hawkins (Clerk)</w:t>
      </w:r>
    </w:p>
    <w:p w14:paraId="403C777F" w14:textId="7B412DA5" w:rsidR="0044600D" w:rsidRDefault="0044600D" w:rsidP="00AC0996"/>
    <w:p w14:paraId="69E2EB9D" w14:textId="77777777" w:rsidR="00607769" w:rsidRDefault="00607769" w:rsidP="00607769">
      <w:r>
        <w:t>Francesca Tigano (Parent governor) – September 2017 to January 2018</w:t>
      </w:r>
    </w:p>
    <w:p w14:paraId="615BA01F" w14:textId="4D25D894" w:rsidR="00D074C1" w:rsidRDefault="00D074C1" w:rsidP="00AC0996">
      <w:r>
        <w:t>Trisha Donkin (Headteacher) – September 2017 to March 2018</w:t>
      </w:r>
    </w:p>
    <w:p w14:paraId="3FF28AFE" w14:textId="624CB860" w:rsidR="00D074C1" w:rsidRDefault="00D074C1" w:rsidP="00AC0996">
      <w:r>
        <w:t>Carolyn Smith (Staff Governor) – September 2017 to May 2018</w:t>
      </w:r>
    </w:p>
    <w:p w14:paraId="40153CA0" w14:textId="77777777" w:rsidR="003053BF" w:rsidRPr="0081088C" w:rsidRDefault="003053BF" w:rsidP="00AC0996"/>
    <w:p w14:paraId="617062F0" w14:textId="46021FA3" w:rsidR="00F2622D" w:rsidRDefault="00F2622D" w:rsidP="00AC0996"/>
    <w:p w14:paraId="5A849B36" w14:textId="77777777" w:rsidR="002A2601" w:rsidRDefault="002A2601" w:rsidP="00AC0996"/>
    <w:p w14:paraId="465BB8E4" w14:textId="1515AAAB" w:rsidR="0087363B" w:rsidRPr="00533B8D" w:rsidRDefault="006014BA" w:rsidP="00AC0996">
      <w:pPr>
        <w:rPr>
          <w:b/>
          <w:sz w:val="28"/>
          <w:szCs w:val="28"/>
        </w:rPr>
      </w:pPr>
      <w:r w:rsidRPr="00533B8D">
        <w:rPr>
          <w:b/>
          <w:sz w:val="28"/>
          <w:szCs w:val="28"/>
        </w:rPr>
        <w:t xml:space="preserve">Appendix 2 – </w:t>
      </w:r>
      <w:r w:rsidR="00721E0A">
        <w:rPr>
          <w:b/>
          <w:sz w:val="28"/>
          <w:szCs w:val="28"/>
        </w:rPr>
        <w:t>Committee</w:t>
      </w:r>
      <w:r w:rsidRPr="00533B8D">
        <w:rPr>
          <w:b/>
          <w:sz w:val="28"/>
          <w:szCs w:val="28"/>
        </w:rPr>
        <w:t xml:space="preserve"> Membership</w:t>
      </w:r>
      <w:r w:rsidR="00607769">
        <w:rPr>
          <w:b/>
          <w:sz w:val="28"/>
          <w:szCs w:val="28"/>
        </w:rPr>
        <w:t xml:space="preserve"> 2017/18</w:t>
      </w:r>
    </w:p>
    <w:p w14:paraId="47D0CF1B" w14:textId="77777777" w:rsidR="0087363B" w:rsidRDefault="0087363B" w:rsidP="00AC0996"/>
    <w:p w14:paraId="68427FB1" w14:textId="1D86BC59" w:rsidR="00607769" w:rsidRPr="001F6A74" w:rsidRDefault="00721E0A" w:rsidP="00607769">
      <w:pPr>
        <w:rPr>
          <w:b/>
        </w:rPr>
      </w:pPr>
      <w:r w:rsidRPr="00721E0A">
        <w:rPr>
          <w:b/>
        </w:rPr>
        <w:t>Finance:</w:t>
      </w:r>
      <w:r w:rsidR="00607769" w:rsidRPr="00607769">
        <w:rPr>
          <w:b/>
        </w:rPr>
        <w:t xml:space="preserve"> </w:t>
      </w:r>
      <w:r w:rsidR="00607769">
        <w:rPr>
          <w:b/>
        </w:rPr>
        <w:tab/>
      </w:r>
      <w:r w:rsidR="00607769">
        <w:rPr>
          <w:b/>
        </w:rPr>
        <w:tab/>
      </w:r>
      <w:r w:rsidR="00607769">
        <w:rPr>
          <w:b/>
        </w:rPr>
        <w:tab/>
      </w:r>
      <w:r w:rsidR="00607769">
        <w:rPr>
          <w:b/>
        </w:rPr>
        <w:tab/>
      </w:r>
      <w:r w:rsidR="00607769">
        <w:rPr>
          <w:b/>
        </w:rPr>
        <w:tab/>
      </w:r>
      <w:r w:rsidR="00607769" w:rsidRPr="001F6A74">
        <w:rPr>
          <w:b/>
        </w:rPr>
        <w:t>Pay and Performance:</w:t>
      </w:r>
    </w:p>
    <w:p w14:paraId="255CAD33" w14:textId="530F9404" w:rsidR="006014BA" w:rsidRPr="00721E0A" w:rsidRDefault="006014BA" w:rsidP="00AC0996">
      <w:pPr>
        <w:rPr>
          <w:b/>
        </w:rPr>
      </w:pPr>
    </w:p>
    <w:p w14:paraId="28F092FF" w14:textId="330ACB19" w:rsidR="00607769" w:rsidRDefault="00721E0A" w:rsidP="00607769">
      <w:r>
        <w:t>Liz Baker (School Business Manager)</w:t>
      </w:r>
      <w:r w:rsidR="00607769" w:rsidRPr="00607769">
        <w:t xml:space="preserve"> </w:t>
      </w:r>
      <w:r w:rsidR="00607769">
        <w:tab/>
      </w:r>
      <w:r w:rsidR="00607769">
        <w:t>Mark A’Bear, Chair</w:t>
      </w:r>
    </w:p>
    <w:p w14:paraId="08E4F702" w14:textId="52FAF37B" w:rsidR="00607769" w:rsidRDefault="00721E0A" w:rsidP="00607769">
      <w:r>
        <w:t>Andy Medlicott</w:t>
      </w:r>
      <w:r w:rsidR="00607769" w:rsidRPr="00607769">
        <w:t xml:space="preserve"> </w:t>
      </w:r>
      <w:r w:rsidR="00607769">
        <w:tab/>
      </w:r>
      <w:r w:rsidR="00607769">
        <w:tab/>
      </w:r>
      <w:r w:rsidR="00607769">
        <w:tab/>
      </w:r>
      <w:r w:rsidR="00607769">
        <w:tab/>
      </w:r>
      <w:r w:rsidR="00607769">
        <w:t>John Urban</w:t>
      </w:r>
    </w:p>
    <w:p w14:paraId="4D7F0D17" w14:textId="77777777" w:rsidR="00607769" w:rsidRDefault="00721E0A" w:rsidP="00607769">
      <w:r>
        <w:t>Marcus Glazebrook</w:t>
      </w:r>
      <w:r w:rsidR="00607769">
        <w:tab/>
      </w:r>
      <w:r w:rsidR="00607769">
        <w:tab/>
      </w:r>
      <w:r w:rsidR="00607769">
        <w:tab/>
      </w:r>
      <w:r w:rsidR="00607769">
        <w:tab/>
      </w:r>
      <w:r w:rsidR="00607769">
        <w:t>Rhian Griffiths</w:t>
      </w:r>
    </w:p>
    <w:p w14:paraId="7B9C034E" w14:textId="60C37BA3" w:rsidR="00721E0A" w:rsidRDefault="00721E0A" w:rsidP="00AC0996">
      <w:r>
        <w:t>Mark A’Bear</w:t>
      </w:r>
    </w:p>
    <w:p w14:paraId="5C471BCD" w14:textId="77777777" w:rsidR="006014BA" w:rsidRDefault="006014BA" w:rsidP="00AC0996"/>
    <w:p w14:paraId="73DA54B4" w14:textId="77777777" w:rsidR="006014BA" w:rsidRDefault="006014BA" w:rsidP="00AC0996"/>
    <w:p w14:paraId="31416A38" w14:textId="77777777" w:rsidR="001F6A74" w:rsidRDefault="001F6A74" w:rsidP="00AC0996"/>
    <w:p w14:paraId="72B56531" w14:textId="292F65BE" w:rsidR="0087363B" w:rsidRPr="00533B8D" w:rsidRDefault="0087363B" w:rsidP="00AC0996">
      <w:pPr>
        <w:rPr>
          <w:b/>
          <w:sz w:val="28"/>
          <w:szCs w:val="28"/>
        </w:rPr>
      </w:pPr>
      <w:r w:rsidRPr="00533B8D">
        <w:rPr>
          <w:b/>
          <w:sz w:val="28"/>
          <w:szCs w:val="28"/>
        </w:rPr>
        <w:t xml:space="preserve">Appendix 3 – </w:t>
      </w:r>
      <w:r w:rsidR="006014BA" w:rsidRPr="00533B8D">
        <w:rPr>
          <w:b/>
          <w:sz w:val="28"/>
          <w:szCs w:val="28"/>
        </w:rPr>
        <w:t>Attendance</w:t>
      </w:r>
      <w:r w:rsidR="00334C6D" w:rsidRPr="00533B8D">
        <w:rPr>
          <w:b/>
          <w:sz w:val="28"/>
          <w:szCs w:val="28"/>
        </w:rPr>
        <w:t xml:space="preserve"> at Meetings</w:t>
      </w:r>
    </w:p>
    <w:p w14:paraId="3594AB21" w14:textId="77777777" w:rsidR="001F6A74" w:rsidRDefault="001F6A74" w:rsidP="00AC0996">
      <w:pPr>
        <w:rPr>
          <w:b/>
        </w:rPr>
      </w:pPr>
    </w:p>
    <w:tbl>
      <w:tblPr>
        <w:tblStyle w:val="TableGrid"/>
        <w:tblW w:w="0" w:type="auto"/>
        <w:tblLook w:val="04A0" w:firstRow="1" w:lastRow="0" w:firstColumn="1" w:lastColumn="0" w:noHBand="0" w:noVBand="1"/>
      </w:tblPr>
      <w:tblGrid>
        <w:gridCol w:w="2263"/>
        <w:gridCol w:w="1985"/>
        <w:gridCol w:w="1701"/>
        <w:gridCol w:w="2126"/>
      </w:tblGrid>
      <w:tr w:rsidR="00721E0A" w14:paraId="2841FBAA" w14:textId="77777777" w:rsidTr="00721E0A">
        <w:tc>
          <w:tcPr>
            <w:tcW w:w="2263" w:type="dxa"/>
          </w:tcPr>
          <w:p w14:paraId="5130814D" w14:textId="00B381CC" w:rsidR="00721E0A" w:rsidRDefault="00721E0A" w:rsidP="00171733">
            <w:pPr>
              <w:jc w:val="center"/>
              <w:rPr>
                <w:b/>
              </w:rPr>
            </w:pPr>
            <w:r>
              <w:rPr>
                <w:b/>
              </w:rPr>
              <w:t>Governor</w:t>
            </w:r>
          </w:p>
        </w:tc>
        <w:tc>
          <w:tcPr>
            <w:tcW w:w="1985" w:type="dxa"/>
          </w:tcPr>
          <w:p w14:paraId="3F222E7D" w14:textId="0DB9BA5E" w:rsidR="00721E0A" w:rsidRDefault="00721E0A" w:rsidP="00171733">
            <w:pPr>
              <w:jc w:val="center"/>
              <w:rPr>
                <w:b/>
              </w:rPr>
            </w:pPr>
            <w:r>
              <w:rPr>
                <w:b/>
              </w:rPr>
              <w:t>Full Governing Body</w:t>
            </w:r>
          </w:p>
        </w:tc>
        <w:tc>
          <w:tcPr>
            <w:tcW w:w="1701" w:type="dxa"/>
          </w:tcPr>
          <w:p w14:paraId="617C012B" w14:textId="1A454ADA" w:rsidR="00721E0A" w:rsidRDefault="00721E0A" w:rsidP="00171733">
            <w:pPr>
              <w:jc w:val="center"/>
              <w:rPr>
                <w:b/>
              </w:rPr>
            </w:pPr>
            <w:r>
              <w:rPr>
                <w:b/>
              </w:rPr>
              <w:t>Finance</w:t>
            </w:r>
          </w:p>
        </w:tc>
        <w:tc>
          <w:tcPr>
            <w:tcW w:w="2126" w:type="dxa"/>
          </w:tcPr>
          <w:p w14:paraId="6D45C275" w14:textId="65EE51ED" w:rsidR="00721E0A" w:rsidRDefault="00721E0A" w:rsidP="00171733">
            <w:pPr>
              <w:jc w:val="center"/>
              <w:rPr>
                <w:b/>
              </w:rPr>
            </w:pPr>
            <w:r>
              <w:rPr>
                <w:b/>
              </w:rPr>
              <w:t>Pay &amp; Performance</w:t>
            </w:r>
          </w:p>
        </w:tc>
      </w:tr>
      <w:tr w:rsidR="00721E0A" w14:paraId="598FA8BC" w14:textId="77777777" w:rsidTr="00721E0A">
        <w:tc>
          <w:tcPr>
            <w:tcW w:w="2263" w:type="dxa"/>
          </w:tcPr>
          <w:p w14:paraId="066077A9" w14:textId="5AC9FD33" w:rsidR="00721E0A" w:rsidRPr="00171733" w:rsidRDefault="00721E0A" w:rsidP="00AC0996">
            <w:r>
              <w:t>Mark A’Bear</w:t>
            </w:r>
          </w:p>
        </w:tc>
        <w:tc>
          <w:tcPr>
            <w:tcW w:w="1985" w:type="dxa"/>
          </w:tcPr>
          <w:p w14:paraId="4571084F" w14:textId="2C701E42" w:rsidR="00721E0A" w:rsidRPr="00171733" w:rsidRDefault="00721E0A" w:rsidP="00084E1B">
            <w:pPr>
              <w:jc w:val="center"/>
            </w:pPr>
            <w:r>
              <w:t>10/10</w:t>
            </w:r>
          </w:p>
        </w:tc>
        <w:tc>
          <w:tcPr>
            <w:tcW w:w="1701" w:type="dxa"/>
          </w:tcPr>
          <w:p w14:paraId="2104A7F8" w14:textId="4F50E2D4" w:rsidR="00721E0A" w:rsidRPr="00171733" w:rsidRDefault="00721E0A" w:rsidP="00084E1B">
            <w:pPr>
              <w:jc w:val="center"/>
            </w:pPr>
            <w:r>
              <w:t>1/1</w:t>
            </w:r>
          </w:p>
        </w:tc>
        <w:tc>
          <w:tcPr>
            <w:tcW w:w="2126" w:type="dxa"/>
          </w:tcPr>
          <w:p w14:paraId="4AAC92FC" w14:textId="533FAD76" w:rsidR="00721E0A" w:rsidRPr="00171733" w:rsidRDefault="00721E0A" w:rsidP="00084E1B">
            <w:pPr>
              <w:jc w:val="center"/>
            </w:pPr>
            <w:r>
              <w:t>3/3</w:t>
            </w:r>
          </w:p>
        </w:tc>
      </w:tr>
      <w:tr w:rsidR="00721E0A" w14:paraId="3407BDDD" w14:textId="77777777" w:rsidTr="00721E0A">
        <w:tc>
          <w:tcPr>
            <w:tcW w:w="2263" w:type="dxa"/>
          </w:tcPr>
          <w:p w14:paraId="7749104E" w14:textId="5CEEA398" w:rsidR="00721E0A" w:rsidRPr="00171733" w:rsidRDefault="00721E0A" w:rsidP="00AC0996">
            <w:r>
              <w:t>John Urban</w:t>
            </w:r>
          </w:p>
        </w:tc>
        <w:tc>
          <w:tcPr>
            <w:tcW w:w="1985" w:type="dxa"/>
          </w:tcPr>
          <w:p w14:paraId="0FA9C33F" w14:textId="64D9EA2B" w:rsidR="00721E0A" w:rsidRPr="00171733" w:rsidRDefault="00C31933" w:rsidP="00084E1B">
            <w:pPr>
              <w:jc w:val="center"/>
            </w:pPr>
            <w:r>
              <w:t>8</w:t>
            </w:r>
            <w:r w:rsidR="00861B94">
              <w:t>/10</w:t>
            </w:r>
          </w:p>
        </w:tc>
        <w:tc>
          <w:tcPr>
            <w:tcW w:w="1701" w:type="dxa"/>
          </w:tcPr>
          <w:p w14:paraId="26B77C43" w14:textId="1FE1E337" w:rsidR="00721E0A" w:rsidRPr="00171733" w:rsidRDefault="00721E0A" w:rsidP="00084E1B">
            <w:pPr>
              <w:jc w:val="center"/>
            </w:pPr>
            <w:r>
              <w:t>N/A</w:t>
            </w:r>
          </w:p>
        </w:tc>
        <w:tc>
          <w:tcPr>
            <w:tcW w:w="2126" w:type="dxa"/>
          </w:tcPr>
          <w:p w14:paraId="6826D008" w14:textId="387F9536" w:rsidR="00721E0A" w:rsidRPr="00171733" w:rsidRDefault="00721E0A" w:rsidP="00084E1B">
            <w:pPr>
              <w:jc w:val="center"/>
            </w:pPr>
            <w:r>
              <w:t>2/3</w:t>
            </w:r>
          </w:p>
        </w:tc>
      </w:tr>
      <w:tr w:rsidR="00721E0A" w14:paraId="28E5DA7A" w14:textId="77777777" w:rsidTr="00721E0A">
        <w:tc>
          <w:tcPr>
            <w:tcW w:w="2263" w:type="dxa"/>
          </w:tcPr>
          <w:p w14:paraId="280BA3E6" w14:textId="6BA6F1D8" w:rsidR="00721E0A" w:rsidRPr="00171733" w:rsidRDefault="00721E0A" w:rsidP="00AC0996">
            <w:r>
              <w:t>Rhian Griffiths</w:t>
            </w:r>
          </w:p>
        </w:tc>
        <w:tc>
          <w:tcPr>
            <w:tcW w:w="1985" w:type="dxa"/>
          </w:tcPr>
          <w:p w14:paraId="5937D689" w14:textId="46813C64" w:rsidR="00721E0A" w:rsidRPr="00171733" w:rsidRDefault="00C31933" w:rsidP="00084E1B">
            <w:pPr>
              <w:jc w:val="center"/>
            </w:pPr>
            <w:r>
              <w:t>10/10</w:t>
            </w:r>
          </w:p>
        </w:tc>
        <w:tc>
          <w:tcPr>
            <w:tcW w:w="1701" w:type="dxa"/>
          </w:tcPr>
          <w:p w14:paraId="23F7FCF5" w14:textId="27436DFA" w:rsidR="00721E0A" w:rsidRPr="00171733" w:rsidRDefault="00721E0A" w:rsidP="00084E1B">
            <w:pPr>
              <w:jc w:val="center"/>
            </w:pPr>
            <w:r>
              <w:t>N/A</w:t>
            </w:r>
          </w:p>
        </w:tc>
        <w:tc>
          <w:tcPr>
            <w:tcW w:w="2126" w:type="dxa"/>
          </w:tcPr>
          <w:p w14:paraId="7BAFF8B9" w14:textId="6424C23E" w:rsidR="00721E0A" w:rsidRPr="00171733" w:rsidRDefault="00721E0A" w:rsidP="00084E1B">
            <w:pPr>
              <w:jc w:val="center"/>
            </w:pPr>
            <w:r>
              <w:t>2/3</w:t>
            </w:r>
          </w:p>
        </w:tc>
      </w:tr>
      <w:tr w:rsidR="00721E0A" w14:paraId="3549EBA6" w14:textId="77777777" w:rsidTr="00721E0A">
        <w:tc>
          <w:tcPr>
            <w:tcW w:w="2263" w:type="dxa"/>
          </w:tcPr>
          <w:p w14:paraId="08C59E31" w14:textId="6D07AE93" w:rsidR="00721E0A" w:rsidRPr="00171733" w:rsidRDefault="00721E0A" w:rsidP="00721E0A">
            <w:r>
              <w:t>Andy Medlicott</w:t>
            </w:r>
          </w:p>
        </w:tc>
        <w:tc>
          <w:tcPr>
            <w:tcW w:w="1985" w:type="dxa"/>
          </w:tcPr>
          <w:p w14:paraId="054FFDB5" w14:textId="5587B2D8" w:rsidR="00721E0A" w:rsidRPr="00171733" w:rsidRDefault="00D46787" w:rsidP="00721E0A">
            <w:pPr>
              <w:jc w:val="center"/>
            </w:pPr>
            <w:r>
              <w:t>9/10</w:t>
            </w:r>
          </w:p>
        </w:tc>
        <w:tc>
          <w:tcPr>
            <w:tcW w:w="1701" w:type="dxa"/>
          </w:tcPr>
          <w:p w14:paraId="17ADAD00" w14:textId="3B6F224D" w:rsidR="00721E0A" w:rsidRPr="00171733" w:rsidRDefault="00721E0A" w:rsidP="00721E0A">
            <w:pPr>
              <w:jc w:val="center"/>
            </w:pPr>
            <w:r>
              <w:t>0/1</w:t>
            </w:r>
          </w:p>
        </w:tc>
        <w:tc>
          <w:tcPr>
            <w:tcW w:w="2126" w:type="dxa"/>
          </w:tcPr>
          <w:p w14:paraId="7CD29277" w14:textId="2BAD8597" w:rsidR="00721E0A" w:rsidRPr="00171733" w:rsidRDefault="00721E0A" w:rsidP="00721E0A">
            <w:pPr>
              <w:jc w:val="center"/>
            </w:pPr>
            <w:r>
              <w:t>N/A</w:t>
            </w:r>
          </w:p>
        </w:tc>
      </w:tr>
      <w:tr w:rsidR="002A2601" w14:paraId="02326F0A" w14:textId="77777777" w:rsidTr="00721E0A">
        <w:tc>
          <w:tcPr>
            <w:tcW w:w="2263" w:type="dxa"/>
          </w:tcPr>
          <w:p w14:paraId="6FE20210" w14:textId="34047B58" w:rsidR="002A2601" w:rsidRPr="00171733" w:rsidRDefault="002A2601" w:rsidP="002A2601">
            <w:r>
              <w:t>Marcus Glazebrook</w:t>
            </w:r>
          </w:p>
        </w:tc>
        <w:tc>
          <w:tcPr>
            <w:tcW w:w="1985" w:type="dxa"/>
          </w:tcPr>
          <w:p w14:paraId="5D4B028E" w14:textId="437C6091" w:rsidR="002A2601" w:rsidRPr="00171733" w:rsidRDefault="002A2601" w:rsidP="002A2601">
            <w:pPr>
              <w:jc w:val="center"/>
            </w:pPr>
            <w:r>
              <w:t>9/10</w:t>
            </w:r>
          </w:p>
        </w:tc>
        <w:tc>
          <w:tcPr>
            <w:tcW w:w="1701" w:type="dxa"/>
          </w:tcPr>
          <w:p w14:paraId="69CE35BF" w14:textId="15917AD0" w:rsidR="002A2601" w:rsidRPr="00171733" w:rsidRDefault="002A2601" w:rsidP="002A2601">
            <w:pPr>
              <w:jc w:val="center"/>
            </w:pPr>
            <w:r>
              <w:t>1/1</w:t>
            </w:r>
          </w:p>
        </w:tc>
        <w:tc>
          <w:tcPr>
            <w:tcW w:w="2126" w:type="dxa"/>
          </w:tcPr>
          <w:p w14:paraId="26F0E29D" w14:textId="7254A32A" w:rsidR="002A2601" w:rsidRPr="00171733" w:rsidRDefault="002A2601" w:rsidP="002A2601">
            <w:pPr>
              <w:jc w:val="center"/>
            </w:pPr>
            <w:r>
              <w:t>N/A</w:t>
            </w:r>
          </w:p>
        </w:tc>
      </w:tr>
      <w:tr w:rsidR="002A2601" w14:paraId="36B709CC" w14:textId="77777777" w:rsidTr="00721E0A">
        <w:tc>
          <w:tcPr>
            <w:tcW w:w="2263" w:type="dxa"/>
          </w:tcPr>
          <w:p w14:paraId="6602C193" w14:textId="1BA05E76" w:rsidR="002A2601" w:rsidRDefault="002A2601" w:rsidP="002A2601">
            <w:r>
              <w:t>Katy Cracknell</w:t>
            </w:r>
          </w:p>
        </w:tc>
        <w:tc>
          <w:tcPr>
            <w:tcW w:w="1985" w:type="dxa"/>
          </w:tcPr>
          <w:p w14:paraId="12C91E64" w14:textId="37246484" w:rsidR="002A2601" w:rsidRDefault="002A2601" w:rsidP="002A2601">
            <w:pPr>
              <w:jc w:val="center"/>
            </w:pPr>
            <w:r>
              <w:t>7/9</w:t>
            </w:r>
          </w:p>
        </w:tc>
        <w:tc>
          <w:tcPr>
            <w:tcW w:w="1701" w:type="dxa"/>
          </w:tcPr>
          <w:p w14:paraId="489F8AB7" w14:textId="0A30DB45" w:rsidR="002A2601" w:rsidRPr="006374C9" w:rsidRDefault="002A2601" w:rsidP="002A2601">
            <w:pPr>
              <w:jc w:val="center"/>
            </w:pPr>
            <w:r w:rsidRPr="006374C9">
              <w:t>N/A</w:t>
            </w:r>
          </w:p>
        </w:tc>
        <w:tc>
          <w:tcPr>
            <w:tcW w:w="2126" w:type="dxa"/>
          </w:tcPr>
          <w:p w14:paraId="2B9964A6" w14:textId="550AD529" w:rsidR="002A2601" w:rsidRPr="00A0098D" w:rsidRDefault="002A2601" w:rsidP="002A2601">
            <w:pPr>
              <w:jc w:val="center"/>
            </w:pPr>
            <w:r w:rsidRPr="00A0098D">
              <w:t>N/A</w:t>
            </w:r>
          </w:p>
        </w:tc>
      </w:tr>
      <w:tr w:rsidR="002A2601" w14:paraId="1F02E8C8" w14:textId="77777777" w:rsidTr="00721E0A">
        <w:tc>
          <w:tcPr>
            <w:tcW w:w="2263" w:type="dxa"/>
          </w:tcPr>
          <w:p w14:paraId="3AAC9E0B" w14:textId="5E2BE55C" w:rsidR="002A2601" w:rsidRPr="00171733" w:rsidRDefault="002A2601" w:rsidP="002A2601">
            <w:r>
              <w:t>Helen Durbin</w:t>
            </w:r>
          </w:p>
        </w:tc>
        <w:tc>
          <w:tcPr>
            <w:tcW w:w="1985" w:type="dxa"/>
          </w:tcPr>
          <w:p w14:paraId="57485D5B" w14:textId="157CF38E" w:rsidR="002A2601" w:rsidRPr="00171733" w:rsidRDefault="002A2601" w:rsidP="002A2601">
            <w:pPr>
              <w:jc w:val="center"/>
            </w:pPr>
            <w:r>
              <w:t>7/8</w:t>
            </w:r>
          </w:p>
        </w:tc>
        <w:tc>
          <w:tcPr>
            <w:tcW w:w="1701" w:type="dxa"/>
          </w:tcPr>
          <w:p w14:paraId="76ECBD47" w14:textId="4A128A5C" w:rsidR="002A2601" w:rsidRPr="00171733" w:rsidRDefault="002A2601" w:rsidP="002A2601">
            <w:pPr>
              <w:jc w:val="center"/>
            </w:pPr>
            <w:r w:rsidRPr="006374C9">
              <w:t>N/A</w:t>
            </w:r>
          </w:p>
        </w:tc>
        <w:tc>
          <w:tcPr>
            <w:tcW w:w="2126" w:type="dxa"/>
          </w:tcPr>
          <w:p w14:paraId="73264A72" w14:textId="675FB83D" w:rsidR="002A2601" w:rsidRPr="00171733" w:rsidRDefault="002A2601" w:rsidP="002A2601">
            <w:pPr>
              <w:jc w:val="center"/>
            </w:pPr>
            <w:r w:rsidRPr="00A0098D">
              <w:t>N/A</w:t>
            </w:r>
          </w:p>
        </w:tc>
      </w:tr>
      <w:tr w:rsidR="002A2601" w14:paraId="2FDAC9E7" w14:textId="77777777" w:rsidTr="00721E0A">
        <w:tc>
          <w:tcPr>
            <w:tcW w:w="2263" w:type="dxa"/>
          </w:tcPr>
          <w:p w14:paraId="3FBD3B00" w14:textId="40646ABD" w:rsidR="002A2601" w:rsidRPr="00171733" w:rsidRDefault="002A2601" w:rsidP="002A2601">
            <w:r>
              <w:t>James Lacey</w:t>
            </w:r>
          </w:p>
        </w:tc>
        <w:tc>
          <w:tcPr>
            <w:tcW w:w="1985" w:type="dxa"/>
          </w:tcPr>
          <w:p w14:paraId="7A6F340A" w14:textId="026DDFC2" w:rsidR="002A2601" w:rsidRPr="00171733" w:rsidRDefault="002A2601" w:rsidP="002A2601">
            <w:pPr>
              <w:jc w:val="center"/>
            </w:pPr>
            <w:r>
              <w:t>4/4</w:t>
            </w:r>
          </w:p>
        </w:tc>
        <w:tc>
          <w:tcPr>
            <w:tcW w:w="1701" w:type="dxa"/>
          </w:tcPr>
          <w:p w14:paraId="1AF9BFBF" w14:textId="0017DC25" w:rsidR="002A2601" w:rsidRPr="00171733" w:rsidRDefault="002A2601" w:rsidP="002A2601">
            <w:pPr>
              <w:jc w:val="center"/>
            </w:pPr>
            <w:r w:rsidRPr="006374C9">
              <w:t>N/A</w:t>
            </w:r>
          </w:p>
        </w:tc>
        <w:tc>
          <w:tcPr>
            <w:tcW w:w="2126" w:type="dxa"/>
          </w:tcPr>
          <w:p w14:paraId="7A3DCC7D" w14:textId="7208384A" w:rsidR="002A2601" w:rsidRPr="00171733" w:rsidRDefault="002A2601" w:rsidP="002A2601">
            <w:pPr>
              <w:jc w:val="center"/>
            </w:pPr>
            <w:r w:rsidRPr="00A0098D">
              <w:t>N/A</w:t>
            </w:r>
          </w:p>
        </w:tc>
      </w:tr>
      <w:tr w:rsidR="002A2601" w14:paraId="12F2C659" w14:textId="77777777" w:rsidTr="00721E0A">
        <w:tc>
          <w:tcPr>
            <w:tcW w:w="2263" w:type="dxa"/>
          </w:tcPr>
          <w:p w14:paraId="33040942" w14:textId="606A889F" w:rsidR="002A2601" w:rsidRDefault="002A2601" w:rsidP="002A2601">
            <w:r>
              <w:t>Nathan Wyles</w:t>
            </w:r>
          </w:p>
        </w:tc>
        <w:tc>
          <w:tcPr>
            <w:tcW w:w="1985" w:type="dxa"/>
          </w:tcPr>
          <w:p w14:paraId="3CE4048A" w14:textId="25218541" w:rsidR="002A2601" w:rsidDel="00386A4E" w:rsidRDefault="002A2601" w:rsidP="002A2601">
            <w:pPr>
              <w:jc w:val="center"/>
            </w:pPr>
            <w:r>
              <w:t>2/2</w:t>
            </w:r>
          </w:p>
        </w:tc>
        <w:tc>
          <w:tcPr>
            <w:tcW w:w="1701" w:type="dxa"/>
          </w:tcPr>
          <w:p w14:paraId="128EFAA0" w14:textId="1201C5B0" w:rsidR="002A2601" w:rsidRPr="006374C9" w:rsidRDefault="002A2601" w:rsidP="002A2601">
            <w:pPr>
              <w:jc w:val="center"/>
            </w:pPr>
            <w:r w:rsidRPr="006374C9">
              <w:t>N/A</w:t>
            </w:r>
          </w:p>
        </w:tc>
        <w:tc>
          <w:tcPr>
            <w:tcW w:w="2126" w:type="dxa"/>
          </w:tcPr>
          <w:p w14:paraId="12319376" w14:textId="20A1208D" w:rsidR="002A2601" w:rsidRPr="00A0098D" w:rsidRDefault="002A2601" w:rsidP="002A2601">
            <w:pPr>
              <w:jc w:val="center"/>
            </w:pPr>
            <w:r w:rsidRPr="00A0098D">
              <w:t>N/A</w:t>
            </w:r>
          </w:p>
        </w:tc>
      </w:tr>
      <w:tr w:rsidR="002A2601" w14:paraId="63D8CE9C" w14:textId="77777777" w:rsidTr="00721E0A">
        <w:tc>
          <w:tcPr>
            <w:tcW w:w="2263" w:type="dxa"/>
          </w:tcPr>
          <w:p w14:paraId="773278CC" w14:textId="032AEBB5" w:rsidR="002A2601" w:rsidRDefault="002A2601" w:rsidP="002A2601">
            <w:r>
              <w:t>Francesca Tigano</w:t>
            </w:r>
          </w:p>
        </w:tc>
        <w:tc>
          <w:tcPr>
            <w:tcW w:w="1985" w:type="dxa"/>
          </w:tcPr>
          <w:p w14:paraId="6651110F" w14:textId="7B017813" w:rsidR="002A2601" w:rsidRDefault="002A2601" w:rsidP="002A2601">
            <w:pPr>
              <w:jc w:val="center"/>
            </w:pPr>
            <w:r>
              <w:t>3/4</w:t>
            </w:r>
          </w:p>
        </w:tc>
        <w:tc>
          <w:tcPr>
            <w:tcW w:w="1701" w:type="dxa"/>
          </w:tcPr>
          <w:p w14:paraId="4F085C77" w14:textId="02686472" w:rsidR="002A2601" w:rsidRDefault="002A2601" w:rsidP="002A2601">
            <w:pPr>
              <w:jc w:val="center"/>
            </w:pPr>
            <w:r>
              <w:t>N/A</w:t>
            </w:r>
          </w:p>
        </w:tc>
        <w:tc>
          <w:tcPr>
            <w:tcW w:w="2126" w:type="dxa"/>
          </w:tcPr>
          <w:p w14:paraId="0ED03047" w14:textId="02A15AF4" w:rsidR="002A2601" w:rsidRDefault="002A2601" w:rsidP="002A2601">
            <w:pPr>
              <w:jc w:val="center"/>
            </w:pPr>
            <w:r>
              <w:t>N/A</w:t>
            </w:r>
          </w:p>
        </w:tc>
      </w:tr>
      <w:tr w:rsidR="002A2601" w14:paraId="2AD37FD6" w14:textId="77777777" w:rsidTr="00721E0A">
        <w:tc>
          <w:tcPr>
            <w:tcW w:w="2263" w:type="dxa"/>
          </w:tcPr>
          <w:p w14:paraId="1A27FFF7" w14:textId="43467FCB" w:rsidR="002A2601" w:rsidRDefault="002A2601" w:rsidP="002A2601">
            <w:r>
              <w:t>Trisha Donkin</w:t>
            </w:r>
          </w:p>
        </w:tc>
        <w:tc>
          <w:tcPr>
            <w:tcW w:w="1985" w:type="dxa"/>
          </w:tcPr>
          <w:p w14:paraId="0B937542" w14:textId="505FCE0F" w:rsidR="002A2601" w:rsidRDefault="002A2601" w:rsidP="002A2601">
            <w:pPr>
              <w:jc w:val="center"/>
            </w:pPr>
            <w:r>
              <w:t>6/6</w:t>
            </w:r>
          </w:p>
        </w:tc>
        <w:tc>
          <w:tcPr>
            <w:tcW w:w="1701" w:type="dxa"/>
          </w:tcPr>
          <w:p w14:paraId="3306263D" w14:textId="06710253" w:rsidR="002A2601" w:rsidRDefault="002A2601" w:rsidP="002A2601">
            <w:pPr>
              <w:jc w:val="center"/>
            </w:pPr>
            <w:r w:rsidRPr="006374C9">
              <w:t>N/A</w:t>
            </w:r>
          </w:p>
        </w:tc>
        <w:tc>
          <w:tcPr>
            <w:tcW w:w="2126" w:type="dxa"/>
          </w:tcPr>
          <w:p w14:paraId="0DF5D405" w14:textId="33EDC25F" w:rsidR="002A2601" w:rsidRDefault="002A2601" w:rsidP="002A2601">
            <w:pPr>
              <w:jc w:val="center"/>
            </w:pPr>
            <w:r w:rsidRPr="00A0098D">
              <w:t>N/A</w:t>
            </w:r>
          </w:p>
        </w:tc>
      </w:tr>
      <w:tr w:rsidR="002A2601" w14:paraId="5941A85C" w14:textId="77777777" w:rsidTr="00721E0A">
        <w:tc>
          <w:tcPr>
            <w:tcW w:w="2263" w:type="dxa"/>
          </w:tcPr>
          <w:p w14:paraId="34941CCB" w14:textId="0D2A899B" w:rsidR="002A2601" w:rsidRDefault="002A2601" w:rsidP="002A2601">
            <w:r>
              <w:t>Carolyn Smith</w:t>
            </w:r>
          </w:p>
        </w:tc>
        <w:tc>
          <w:tcPr>
            <w:tcW w:w="1985" w:type="dxa"/>
          </w:tcPr>
          <w:p w14:paraId="3121678C" w14:textId="7543A2CF" w:rsidR="002A2601" w:rsidRDefault="002A2601" w:rsidP="002A2601">
            <w:pPr>
              <w:jc w:val="center"/>
            </w:pPr>
            <w:r>
              <w:t>8/8</w:t>
            </w:r>
          </w:p>
        </w:tc>
        <w:tc>
          <w:tcPr>
            <w:tcW w:w="1701" w:type="dxa"/>
          </w:tcPr>
          <w:p w14:paraId="698E2A7E" w14:textId="3EC9DD61" w:rsidR="002A2601" w:rsidRDefault="002A2601" w:rsidP="002A2601">
            <w:pPr>
              <w:jc w:val="center"/>
            </w:pPr>
            <w:r>
              <w:t>N/A</w:t>
            </w:r>
          </w:p>
        </w:tc>
        <w:tc>
          <w:tcPr>
            <w:tcW w:w="2126" w:type="dxa"/>
          </w:tcPr>
          <w:p w14:paraId="0E010C4D" w14:textId="1576E48C" w:rsidR="002A2601" w:rsidRDefault="002A2601" w:rsidP="002A2601">
            <w:pPr>
              <w:jc w:val="center"/>
            </w:pPr>
            <w:r>
              <w:t>N/A</w:t>
            </w:r>
          </w:p>
        </w:tc>
      </w:tr>
    </w:tbl>
    <w:p w14:paraId="2375E117" w14:textId="77777777" w:rsidR="001F6A74" w:rsidRPr="0087363B" w:rsidRDefault="001F6A74" w:rsidP="00AC0996">
      <w:pPr>
        <w:rPr>
          <w:b/>
        </w:rPr>
      </w:pPr>
    </w:p>
    <w:sectPr w:rsidR="001F6A74" w:rsidRPr="0087363B" w:rsidSect="003F4DAC">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C3F1B" w16cid:durableId="1EFF27C8"/>
  <w16cid:commentId w16cid:paraId="036EE081" w16cid:durableId="1EFF2FD6"/>
  <w16cid:commentId w16cid:paraId="2CDF9320" w16cid:durableId="1EFF287C"/>
  <w16cid:commentId w16cid:paraId="39BE9BA2" w16cid:durableId="1EFF2DB7"/>
  <w16cid:commentId w16cid:paraId="3C39880D" w16cid:durableId="1EFF28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6366"/>
    <w:multiLevelType w:val="hybridMultilevel"/>
    <w:tmpl w:val="3DE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491D"/>
    <w:multiLevelType w:val="hybridMultilevel"/>
    <w:tmpl w:val="23DA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24F55"/>
    <w:multiLevelType w:val="hybridMultilevel"/>
    <w:tmpl w:val="B2C0E600"/>
    <w:lvl w:ilvl="0" w:tplc="0409000F">
      <w:start w:val="1"/>
      <w:numFmt w:val="decimal"/>
      <w:lvlText w:val="%1."/>
      <w:lvlJc w:val="left"/>
      <w:pPr>
        <w:ind w:left="360" w:hanging="360"/>
      </w:pPr>
      <w:rPr>
        <w:rFonts w:hint="default"/>
      </w:rPr>
    </w:lvl>
    <w:lvl w:ilvl="1" w:tplc="04090017">
      <w:start w:val="1"/>
      <w:numFmt w:val="lowerLetter"/>
      <w:lvlText w:val="%2)"/>
      <w:lvlJc w:val="left"/>
      <w:pPr>
        <w:ind w:left="2062" w:hanging="360"/>
      </w:pPr>
      <w:rPr>
        <w:rFonts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6"/>
    <w:rsid w:val="00043754"/>
    <w:rsid w:val="00044372"/>
    <w:rsid w:val="00084E1B"/>
    <w:rsid w:val="00122E6D"/>
    <w:rsid w:val="00171733"/>
    <w:rsid w:val="001D1FBA"/>
    <w:rsid w:val="001F6A74"/>
    <w:rsid w:val="002044CA"/>
    <w:rsid w:val="00221D6A"/>
    <w:rsid w:val="00246220"/>
    <w:rsid w:val="002A2601"/>
    <w:rsid w:val="003053BF"/>
    <w:rsid w:val="00334C6D"/>
    <w:rsid w:val="00386898"/>
    <w:rsid w:val="00386A4E"/>
    <w:rsid w:val="003F4DAC"/>
    <w:rsid w:val="003F532E"/>
    <w:rsid w:val="0044600D"/>
    <w:rsid w:val="00475C33"/>
    <w:rsid w:val="004C1F8D"/>
    <w:rsid w:val="004E2419"/>
    <w:rsid w:val="00533B8D"/>
    <w:rsid w:val="005A023C"/>
    <w:rsid w:val="006014BA"/>
    <w:rsid w:val="00607769"/>
    <w:rsid w:val="0066158C"/>
    <w:rsid w:val="00687DE0"/>
    <w:rsid w:val="006C2844"/>
    <w:rsid w:val="006E4C1C"/>
    <w:rsid w:val="006F21FD"/>
    <w:rsid w:val="007128AC"/>
    <w:rsid w:val="00721E0A"/>
    <w:rsid w:val="00772E54"/>
    <w:rsid w:val="007D3918"/>
    <w:rsid w:val="007D74A9"/>
    <w:rsid w:val="007F5059"/>
    <w:rsid w:val="0081088C"/>
    <w:rsid w:val="00832130"/>
    <w:rsid w:val="00861B94"/>
    <w:rsid w:val="0086452A"/>
    <w:rsid w:val="0087363B"/>
    <w:rsid w:val="00880B08"/>
    <w:rsid w:val="009112A9"/>
    <w:rsid w:val="0091419C"/>
    <w:rsid w:val="00953F48"/>
    <w:rsid w:val="00980757"/>
    <w:rsid w:val="009B5287"/>
    <w:rsid w:val="009D60D7"/>
    <w:rsid w:val="009E567F"/>
    <w:rsid w:val="00A22013"/>
    <w:rsid w:val="00A3514D"/>
    <w:rsid w:val="00AA00B8"/>
    <w:rsid w:val="00AC0996"/>
    <w:rsid w:val="00AD318E"/>
    <w:rsid w:val="00B14AAC"/>
    <w:rsid w:val="00B21C75"/>
    <w:rsid w:val="00B30334"/>
    <w:rsid w:val="00B90A3E"/>
    <w:rsid w:val="00BB567B"/>
    <w:rsid w:val="00C31933"/>
    <w:rsid w:val="00C37FBD"/>
    <w:rsid w:val="00C95B66"/>
    <w:rsid w:val="00CB3B47"/>
    <w:rsid w:val="00CB7E47"/>
    <w:rsid w:val="00CC74D5"/>
    <w:rsid w:val="00D074C1"/>
    <w:rsid w:val="00D46787"/>
    <w:rsid w:val="00D5729C"/>
    <w:rsid w:val="00D92F7D"/>
    <w:rsid w:val="00E147BF"/>
    <w:rsid w:val="00F2622D"/>
    <w:rsid w:val="00F45CF6"/>
    <w:rsid w:val="00F61AEB"/>
    <w:rsid w:val="00F6235B"/>
    <w:rsid w:val="00F80154"/>
    <w:rsid w:val="00F84476"/>
    <w:rsid w:val="00FA7F9B"/>
    <w:rsid w:val="00FB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C6650"/>
  <w14:defaultImageDpi w14:val="300"/>
  <w15:docId w15:val="{4FDC6005-995A-4E3D-BFC6-72CF8027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C0996"/>
    <w:rPr>
      <w:rFonts w:ascii="Lucida Grande" w:hAnsi="Lucida Grande"/>
      <w:sz w:val="18"/>
      <w:szCs w:val="18"/>
      <w:lang w:val="en-GB"/>
    </w:rPr>
  </w:style>
  <w:style w:type="paragraph" w:customStyle="1" w:styleId="StyleTitleLucidaCalligraphy16pt">
    <w:name w:val="Style Title + Lucida Calligraphy 16 pt"/>
    <w:basedOn w:val="Title"/>
    <w:rsid w:val="00AC0996"/>
    <w:pPr>
      <w:pBdr>
        <w:bottom w:val="none" w:sz="0" w:space="0" w:color="auto"/>
      </w:pBdr>
      <w:spacing w:before="60" w:after="60"/>
      <w:contextualSpacing w:val="0"/>
      <w:jc w:val="center"/>
    </w:pPr>
    <w:rPr>
      <w:rFonts w:ascii="Lucida Calligraphy" w:eastAsia="Times New Roman" w:hAnsi="Lucida Calligraphy" w:cs="Comic Sans MS"/>
      <w:b/>
      <w:bCs/>
      <w:color w:val="auto"/>
      <w:spacing w:val="0"/>
      <w:kern w:val="0"/>
      <w:sz w:val="32"/>
      <w:szCs w:val="20"/>
    </w:rPr>
  </w:style>
  <w:style w:type="paragraph" w:styleId="Title">
    <w:name w:val="Title"/>
    <w:basedOn w:val="Normal"/>
    <w:next w:val="Normal"/>
    <w:link w:val="TitleChar"/>
    <w:uiPriority w:val="10"/>
    <w:qFormat/>
    <w:rsid w:val="00AC09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996"/>
    <w:rPr>
      <w:rFonts w:asciiTheme="majorHAnsi" w:eastAsiaTheme="majorEastAsia" w:hAnsiTheme="majorHAnsi" w:cstheme="majorBidi"/>
      <w:color w:val="17365D" w:themeColor="text2" w:themeShade="BF"/>
      <w:spacing w:val="5"/>
      <w:kern w:val="28"/>
      <w:sz w:val="52"/>
      <w:szCs w:val="52"/>
      <w:lang w:val="en-GB"/>
    </w:rPr>
  </w:style>
  <w:style w:type="paragraph" w:styleId="ListContinue2">
    <w:name w:val="List Continue 2"/>
    <w:basedOn w:val="Normal"/>
    <w:rsid w:val="00F2622D"/>
    <w:pPr>
      <w:spacing w:before="60" w:after="60"/>
      <w:ind w:left="567"/>
    </w:pPr>
    <w:rPr>
      <w:rFonts w:ascii="Calibri" w:eastAsia="Times New Roman" w:hAnsi="Calibri" w:cs="Times New Roman"/>
      <w:sz w:val="22"/>
      <w:lang w:eastAsia="en-GB"/>
    </w:rPr>
  </w:style>
  <w:style w:type="paragraph" w:styleId="ListParagraph">
    <w:name w:val="List Paragraph"/>
    <w:basedOn w:val="Normal"/>
    <w:uiPriority w:val="34"/>
    <w:qFormat/>
    <w:rsid w:val="00F2622D"/>
    <w:pPr>
      <w:ind w:left="720"/>
      <w:contextualSpacing/>
    </w:pPr>
  </w:style>
  <w:style w:type="table" w:styleId="TableGrid">
    <w:name w:val="Table Grid"/>
    <w:basedOn w:val="TableNormal"/>
    <w:uiPriority w:val="59"/>
    <w:rsid w:val="0017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898"/>
    <w:rPr>
      <w:sz w:val="16"/>
      <w:szCs w:val="16"/>
    </w:rPr>
  </w:style>
  <w:style w:type="paragraph" w:styleId="CommentText">
    <w:name w:val="annotation text"/>
    <w:basedOn w:val="Normal"/>
    <w:link w:val="CommentTextChar"/>
    <w:uiPriority w:val="99"/>
    <w:semiHidden/>
    <w:unhideWhenUsed/>
    <w:rsid w:val="00386898"/>
    <w:rPr>
      <w:sz w:val="20"/>
      <w:szCs w:val="20"/>
    </w:rPr>
  </w:style>
  <w:style w:type="character" w:customStyle="1" w:styleId="CommentTextChar">
    <w:name w:val="Comment Text Char"/>
    <w:basedOn w:val="DefaultParagraphFont"/>
    <w:link w:val="CommentText"/>
    <w:uiPriority w:val="99"/>
    <w:semiHidden/>
    <w:rsid w:val="00386898"/>
    <w:rPr>
      <w:sz w:val="20"/>
      <w:szCs w:val="20"/>
      <w:lang w:val="en-GB"/>
    </w:rPr>
  </w:style>
  <w:style w:type="paragraph" w:styleId="CommentSubject">
    <w:name w:val="annotation subject"/>
    <w:basedOn w:val="CommentText"/>
    <w:next w:val="CommentText"/>
    <w:link w:val="CommentSubjectChar"/>
    <w:uiPriority w:val="99"/>
    <w:semiHidden/>
    <w:unhideWhenUsed/>
    <w:rsid w:val="00386898"/>
    <w:rPr>
      <w:b/>
      <w:bCs/>
    </w:rPr>
  </w:style>
  <w:style w:type="character" w:customStyle="1" w:styleId="CommentSubjectChar">
    <w:name w:val="Comment Subject Char"/>
    <w:basedOn w:val="CommentTextChar"/>
    <w:link w:val="CommentSubject"/>
    <w:uiPriority w:val="99"/>
    <w:semiHidden/>
    <w:rsid w:val="0038689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8F25CDF386B47905ADBC6AA07C195" ma:contentTypeVersion="3" ma:contentTypeDescription="Create a new document." ma:contentTypeScope="" ma:versionID="c4f691ad3e7fdabf61c47cc2d5c4ea36">
  <xsd:schema xmlns:xsd="http://www.w3.org/2001/XMLSchema" xmlns:xs="http://www.w3.org/2001/XMLSchema" xmlns:p="http://schemas.microsoft.com/office/2006/metadata/properties" xmlns:ns2="b92f0642-2520-4c64-846e-ea76f685db95" targetNamespace="http://schemas.microsoft.com/office/2006/metadata/properties" ma:root="true" ma:fieldsID="3d3f5e072be1da9adf1a447356e59a3a" ns2:_="">
    <xsd:import namespace="b92f0642-2520-4c64-846e-ea76f685db95"/>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0642-2520-4c64-846e-ea76f685db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BE92F-55DD-4198-903F-2DDEF6BB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0642-2520-4c64-846e-ea76f685d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71474-1E81-4809-BFC1-B5283049A4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2f0642-2520-4c64-846e-ea76f685db95"/>
    <ds:schemaRef ds:uri="http://www.w3.org/XML/1998/namespace"/>
    <ds:schemaRef ds:uri="http://purl.org/dc/dcmitype/"/>
  </ds:schemaRefs>
</ds:datastoreItem>
</file>

<file path=customXml/itemProps3.xml><?xml version="1.0" encoding="utf-8"?>
<ds:datastoreItem xmlns:ds="http://schemas.openxmlformats.org/officeDocument/2006/customXml" ds:itemID="{F1EEEECD-7623-412F-8796-1FC48025D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Pontet</dc:creator>
  <cp:keywords/>
  <dc:description/>
  <cp:lastModifiedBy>Helen Hawkins</cp:lastModifiedBy>
  <cp:revision>2</cp:revision>
  <dcterms:created xsi:type="dcterms:W3CDTF">2018-07-24T11:51:00Z</dcterms:created>
  <dcterms:modified xsi:type="dcterms:W3CDTF">2018-07-24T11:51:00Z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0x010100ED48F25CDF386B47905ADBC6AA07C195</vt:lpwstr>
  </property>
</Properties>
</file>